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03" w:rsidRDefault="00352A03" w:rsidP="00352A03">
      <w:pPr>
        <w:pStyle w:val="NormalWeb"/>
        <w:shd w:val="clear" w:color="auto" w:fill="FFFFFF"/>
        <w:jc w:val="both"/>
        <w:rPr>
          <w:rFonts w:ascii="Arial" w:hAnsi="Arial" w:cs="Arial"/>
          <w:color w:val="222222"/>
        </w:rPr>
      </w:pPr>
      <w:r>
        <w:rPr>
          <w:rFonts w:ascii="Arial" w:hAnsi="Arial" w:cs="Arial"/>
          <w:color w:val="222222"/>
        </w:rPr>
        <w:t xml:space="preserve">EL 17% DE INTITUCIONES  INCUMPLIERON CON LA RENDICIÓN DE CUENTAS  </w:t>
      </w:r>
    </w:p>
    <w:p w:rsidR="00352A03" w:rsidRDefault="00352A03" w:rsidP="00352A03">
      <w:pPr>
        <w:pStyle w:val="NormalWeb"/>
        <w:shd w:val="clear" w:color="auto" w:fill="FFFFFF"/>
        <w:jc w:val="both"/>
        <w:rPr>
          <w:rFonts w:ascii="Arial" w:hAnsi="Arial" w:cs="Arial"/>
          <w:color w:val="222222"/>
          <w:sz w:val="19"/>
          <w:szCs w:val="19"/>
        </w:rPr>
      </w:pPr>
      <w:r>
        <w:rPr>
          <w:rFonts w:ascii="Arial" w:hAnsi="Arial" w:cs="Arial"/>
          <w:color w:val="222222"/>
        </w:rPr>
        <w:t>Sobre el proceso de rendición de cuentas de los funcionarios e Instituciones del Estado el vicepresidente del Consejo del Consejo de Participación Ciudadana y Control Social, CPCCS</w:t>
      </w:r>
      <w:bookmarkStart w:id="0" w:name="_GoBack"/>
      <w:r>
        <w:rPr>
          <w:rFonts w:ascii="Arial" w:hAnsi="Arial" w:cs="Arial"/>
          <w:color w:val="222222"/>
        </w:rPr>
        <w:t xml:space="preserve">, Edwin </w:t>
      </w:r>
      <w:proofErr w:type="spellStart"/>
      <w:r>
        <w:rPr>
          <w:rFonts w:ascii="Arial" w:hAnsi="Arial" w:cs="Arial"/>
          <w:color w:val="222222"/>
        </w:rPr>
        <w:t>Jarrín</w:t>
      </w:r>
      <w:bookmarkEnd w:id="0"/>
      <w:proofErr w:type="spellEnd"/>
      <w:r>
        <w:rPr>
          <w:rFonts w:ascii="Arial" w:hAnsi="Arial" w:cs="Arial"/>
          <w:color w:val="222222"/>
        </w:rPr>
        <w:t>, informó que de 4374 instituciones obligadas a rendir cuentas 770 no lo hicieron, lo que equivale al 17 por ciento de incumplimiento de esta obligación, no obstante destacó que el 82 por ciento de cumplimiento de cumplimiento en todo el país.</w:t>
      </w:r>
    </w:p>
    <w:p w:rsidR="00352A03" w:rsidRDefault="00352A03" w:rsidP="00352A03">
      <w:pPr>
        <w:pStyle w:val="NormalWeb"/>
        <w:shd w:val="clear" w:color="auto" w:fill="FFFFFF"/>
        <w:jc w:val="both"/>
        <w:rPr>
          <w:rFonts w:ascii="Arial" w:hAnsi="Arial" w:cs="Arial"/>
          <w:color w:val="222222"/>
          <w:sz w:val="19"/>
          <w:szCs w:val="19"/>
        </w:rPr>
      </w:pPr>
      <w:r>
        <w:rPr>
          <w:rFonts w:ascii="Arial" w:hAnsi="Arial" w:cs="Arial"/>
          <w:color w:val="222222"/>
        </w:rPr>
        <w:t>Las instituciones obligadas a rendir cuentas son todas las entidades públicas, y las privadas que reciben fondos públicos para su funcionamiento y los medios de comunicación social.</w:t>
      </w:r>
    </w:p>
    <w:p w:rsidR="00352A03" w:rsidRDefault="00352A03" w:rsidP="00352A03">
      <w:pPr>
        <w:pStyle w:val="NormalWeb"/>
        <w:shd w:val="clear" w:color="auto" w:fill="FFFFFF"/>
        <w:jc w:val="both"/>
        <w:rPr>
          <w:rFonts w:ascii="Arial" w:hAnsi="Arial" w:cs="Arial"/>
          <w:color w:val="222222"/>
          <w:sz w:val="19"/>
          <w:szCs w:val="19"/>
        </w:rPr>
      </w:pPr>
      <w:proofErr w:type="spellStart"/>
      <w:r>
        <w:rPr>
          <w:rFonts w:ascii="Arial" w:hAnsi="Arial" w:cs="Arial"/>
          <w:color w:val="222222"/>
        </w:rPr>
        <w:t>Jarrín</w:t>
      </w:r>
      <w:proofErr w:type="spellEnd"/>
      <w:r>
        <w:rPr>
          <w:rFonts w:ascii="Arial" w:hAnsi="Arial" w:cs="Arial"/>
          <w:color w:val="222222"/>
        </w:rPr>
        <w:t xml:space="preserve"> dijo que para este año ha llamado la atención que el porcentaje más alto de incumplimiento en la rendición de cuentas proviene de los medios de comunicación puesto que 383 no lo hicieron a nivel nacional de un universo de 1153 medios. 770 sí cumplieron.</w:t>
      </w:r>
    </w:p>
    <w:p w:rsidR="00352A03" w:rsidRDefault="00352A03" w:rsidP="00352A03">
      <w:pPr>
        <w:pStyle w:val="NormalWeb"/>
        <w:shd w:val="clear" w:color="auto" w:fill="FFFFFF"/>
        <w:jc w:val="both"/>
        <w:rPr>
          <w:rFonts w:ascii="Arial" w:hAnsi="Arial" w:cs="Arial"/>
          <w:color w:val="222222"/>
          <w:sz w:val="19"/>
          <w:szCs w:val="19"/>
        </w:rPr>
      </w:pPr>
      <w:r>
        <w:rPr>
          <w:rFonts w:ascii="Arial" w:hAnsi="Arial" w:cs="Arial"/>
          <w:color w:val="222222"/>
        </w:rPr>
        <w:t>Sobre los GAD provinciales y municipales rindieron cuentas en su totalidad. Pero algunas empresas públicas, algunas no rindieron cuentas por lo que el CPCCS pedirá a la Contraloría depurar la lista de estas empresas.</w:t>
      </w:r>
    </w:p>
    <w:p w:rsidR="00352A03" w:rsidRDefault="00352A03" w:rsidP="00352A03">
      <w:pPr>
        <w:pStyle w:val="NormalWeb"/>
        <w:shd w:val="clear" w:color="auto" w:fill="FFFFFF"/>
        <w:jc w:val="both"/>
        <w:rPr>
          <w:rFonts w:ascii="Arial" w:hAnsi="Arial" w:cs="Arial"/>
          <w:color w:val="222222"/>
          <w:sz w:val="19"/>
          <w:szCs w:val="19"/>
        </w:rPr>
      </w:pPr>
      <w:r>
        <w:rPr>
          <w:rFonts w:ascii="Arial" w:hAnsi="Arial" w:cs="Arial"/>
          <w:color w:val="222222"/>
        </w:rPr>
        <w:t>Sobre las sanciones van desde las administrativas, y en caso de reincidencia podría determinarse la destitución del funcionario o quien se encuentre al frente de empresa.</w:t>
      </w:r>
    </w:p>
    <w:p w:rsidR="008C10D8" w:rsidRDefault="008C10D8"/>
    <w:sectPr w:rsidR="008C10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03"/>
    <w:rsid w:val="00352A03"/>
    <w:rsid w:val="008C10D8"/>
    <w:rsid w:val="00A71EF5"/>
    <w:rsid w:val="00E2559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D5B9D-FE87-44BB-9521-AE9C9C23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2A03"/>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2</cp:revision>
  <dcterms:created xsi:type="dcterms:W3CDTF">2016-07-25T14:50:00Z</dcterms:created>
  <dcterms:modified xsi:type="dcterms:W3CDTF">2016-07-25T14:50:00Z</dcterms:modified>
</cp:coreProperties>
</file>