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9C" w:rsidRPr="0050529C" w:rsidRDefault="0050529C" w:rsidP="00505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EC"/>
        </w:rPr>
      </w:pPr>
    </w:p>
    <w:p w:rsidR="0050529C" w:rsidRPr="0050529C" w:rsidRDefault="0050529C" w:rsidP="00505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EC"/>
        </w:rPr>
      </w:pPr>
    </w:p>
    <w:p w:rsidR="0050529C" w:rsidRPr="0050529C" w:rsidRDefault="0050529C" w:rsidP="00505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lang w:eastAsia="es-EC"/>
        </w:rPr>
      </w:pPr>
      <w:r w:rsidRPr="0050529C">
        <w:rPr>
          <w:rFonts w:ascii="Arial" w:eastAsia="Times New Roman" w:hAnsi="Arial" w:cs="Arial"/>
          <w:b/>
          <w:color w:val="222222"/>
          <w:sz w:val="19"/>
          <w:szCs w:val="19"/>
          <w:lang w:eastAsia="es-EC"/>
        </w:rPr>
        <w:t xml:space="preserve">JACQUES RAMÍREZ: </w:t>
      </w:r>
      <w:bookmarkStart w:id="0" w:name="_GoBack"/>
      <w:bookmarkEnd w:id="0"/>
      <w:r w:rsidRPr="0050529C">
        <w:rPr>
          <w:rFonts w:ascii="Arial" w:eastAsia="Times New Roman" w:hAnsi="Arial" w:cs="Arial"/>
          <w:b/>
          <w:color w:val="222222"/>
          <w:sz w:val="19"/>
          <w:szCs w:val="19"/>
          <w:lang w:eastAsia="es-EC"/>
        </w:rPr>
        <w:t xml:space="preserve">“ES SALUDABLE QUE LEY DE MOVILIDAD ESTABLEZCA MECANISMOS SOBRE ACCESIBILIDAD” </w:t>
      </w:r>
    </w:p>
    <w:p w:rsidR="0050529C" w:rsidRDefault="0050529C" w:rsidP="00505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0529C" w:rsidRPr="0050529C" w:rsidRDefault="0050529C" w:rsidP="00505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0529C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Dr. Jacques Ramírez, especialista en temas de movilidad humana destacó el debate sobre</w:t>
      </w: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 el proyecto de </w:t>
      </w:r>
      <w:r w:rsidRPr="0050529C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Ley de Movilidad Humana en la Asamblea Nacional.</w:t>
      </w:r>
    </w:p>
    <w:p w:rsidR="0050529C" w:rsidRPr="0050529C" w:rsidRDefault="0050529C" w:rsidP="00505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0529C" w:rsidRPr="0050529C" w:rsidRDefault="0050529C" w:rsidP="00505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0529C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Destacó que el proyecto aclare las diferencias entre el asilo y el refugio, también señaló que es saludable que el proyecto establezca mecanismos sobre accesibilidad de personas extrajeras, y que mediante mandato de ley, prevea mecanismos de atención prioritaria a ecuatorianos migrantes residentes en otros países y a los retornados para que desarrollen actividades productivas.</w:t>
      </w:r>
    </w:p>
    <w:p w:rsidR="0050529C" w:rsidRPr="0050529C" w:rsidRDefault="0050529C" w:rsidP="00505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50529C" w:rsidRPr="0050529C" w:rsidRDefault="0050529C" w:rsidP="005052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50529C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Jaques Ramírez dijo que a la fecha van 39 proyectos de Ley de naturaleza migratoria desde 1979 que no se llegaron a aprobar, y espera que ésta sea la oportunidad de que apruebe la ley de Movilidad Humana sobre la base de derechos de movilidad consagrados en la Constitución de 2008.</w:t>
      </w:r>
    </w:p>
    <w:p w:rsidR="000C23D1" w:rsidRDefault="0050529C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9C"/>
    <w:rsid w:val="0050529C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96F592-8E6D-45CF-AC72-0D87D97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2016-11-23T13:25:00Z</dcterms:created>
  <dcterms:modified xsi:type="dcterms:W3CDTF">2016-11-23T13:28:00Z</dcterms:modified>
</cp:coreProperties>
</file>